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2E84774"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0D39DF">
        <w:rPr>
          <w:rFonts w:cs="Arial"/>
          <w:sz w:val="22"/>
          <w:szCs w:val="22"/>
        </w:rPr>
        <w:t>4</w:t>
      </w:r>
      <w:r w:rsidR="009A61A8">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DD1327" w:rsidRPr="00DD1327">
        <w:rPr>
          <w:rFonts w:cs="Arial"/>
          <w:color w:val="000000" w:themeColor="text1"/>
          <w:sz w:val="22"/>
          <w:szCs w:val="22"/>
        </w:rPr>
        <w:t>R1-</w:t>
      </w:r>
      <w:r w:rsidR="006A6D21" w:rsidRPr="00DD1327">
        <w:rPr>
          <w:rFonts w:cs="Arial"/>
          <w:color w:val="000000" w:themeColor="text1"/>
          <w:sz w:val="22"/>
          <w:szCs w:val="22"/>
        </w:rPr>
        <w:t>230</w:t>
      </w:r>
      <w:r w:rsidR="006A6D21">
        <w:rPr>
          <w:rFonts w:cs="Arial"/>
          <w:color w:val="000000" w:themeColor="text1"/>
          <w:sz w:val="22"/>
          <w:szCs w:val="22"/>
        </w:rPr>
        <w:t>9082</w:t>
      </w:r>
    </w:p>
    <w:p w14:paraId="0D4DCDAC" w14:textId="434D1E64" w:rsidR="00D66729" w:rsidRPr="00652DA2" w:rsidRDefault="009A61A8" w:rsidP="00D66729">
      <w:pPr>
        <w:pStyle w:val="a5"/>
        <w:tabs>
          <w:tab w:val="clear" w:pos="4536"/>
          <w:tab w:val="left" w:pos="1800"/>
        </w:tabs>
        <w:ind w:left="1800" w:hanging="1800"/>
        <w:rPr>
          <w:rFonts w:cs="Arial"/>
          <w:sz w:val="24"/>
        </w:rPr>
      </w:pPr>
      <w:r>
        <w:rPr>
          <w:rFonts w:cs="Arial"/>
          <w:bCs/>
          <w:sz w:val="24"/>
          <w:lang w:eastAsia="ja-JP"/>
        </w:rPr>
        <w:t>Xiamen</w:t>
      </w:r>
      <w:r w:rsidR="0063376A" w:rsidRPr="0063376A">
        <w:rPr>
          <w:rFonts w:cs="Arial"/>
          <w:bCs/>
          <w:sz w:val="24"/>
          <w:lang w:eastAsia="ja-JP"/>
        </w:rPr>
        <w:t xml:space="preserve">, </w:t>
      </w:r>
      <w:r>
        <w:rPr>
          <w:rFonts w:cs="Arial"/>
          <w:bCs/>
          <w:sz w:val="24"/>
          <w:lang w:eastAsia="ja-JP"/>
        </w:rPr>
        <w:t>China</w:t>
      </w:r>
      <w:r w:rsidR="0063376A" w:rsidRPr="0063376A">
        <w:rPr>
          <w:rFonts w:cs="Arial"/>
          <w:bCs/>
          <w:sz w:val="24"/>
          <w:lang w:eastAsia="ja-JP"/>
        </w:rPr>
        <w:t xml:space="preserve">, </w:t>
      </w:r>
      <w:r>
        <w:rPr>
          <w:rFonts w:cs="Arial"/>
          <w:bCs/>
          <w:sz w:val="24"/>
          <w:lang w:eastAsia="ja-JP"/>
        </w:rPr>
        <w:t>October</w:t>
      </w:r>
      <w:r w:rsidRPr="0063376A">
        <w:rPr>
          <w:rFonts w:cs="Arial"/>
          <w:bCs/>
          <w:sz w:val="24"/>
          <w:lang w:eastAsia="ja-JP"/>
        </w:rPr>
        <w:t xml:space="preserve"> </w:t>
      </w:r>
      <w:r>
        <w:rPr>
          <w:rFonts w:cs="Arial"/>
          <w:bCs/>
          <w:sz w:val="24"/>
          <w:lang w:eastAsia="ja-JP"/>
        </w:rPr>
        <w:t>9</w:t>
      </w:r>
      <w:r>
        <w:rPr>
          <w:rFonts w:cs="Arial"/>
          <w:bCs/>
          <w:sz w:val="24"/>
          <w:vertAlign w:val="superscript"/>
          <w:lang w:eastAsia="ja-JP"/>
        </w:rPr>
        <w:t>th</w:t>
      </w:r>
      <w:r w:rsidR="0063376A" w:rsidRPr="0063376A">
        <w:rPr>
          <w:rFonts w:cs="Arial"/>
          <w:bCs/>
          <w:sz w:val="24"/>
          <w:lang w:eastAsia="ja-JP"/>
        </w:rPr>
        <w:t xml:space="preserve"> – </w:t>
      </w:r>
      <w:r>
        <w:rPr>
          <w:rFonts w:cs="Arial"/>
          <w:bCs/>
          <w:sz w:val="24"/>
          <w:lang w:eastAsia="ja-JP"/>
        </w:rPr>
        <w:t>October</w:t>
      </w:r>
      <w:r w:rsidR="0063376A" w:rsidRPr="0063376A">
        <w:rPr>
          <w:rFonts w:cs="Arial"/>
          <w:bCs/>
          <w:sz w:val="24"/>
          <w:lang w:eastAsia="ja-JP"/>
        </w:rPr>
        <w:t xml:space="preserve"> </w:t>
      </w:r>
      <w:r>
        <w:rPr>
          <w:rFonts w:cs="Arial"/>
          <w:bCs/>
          <w:sz w:val="24"/>
          <w:lang w:eastAsia="ja-JP"/>
        </w:rPr>
        <w:t>13</w:t>
      </w:r>
      <w:r w:rsidR="0063376A" w:rsidRPr="0063376A">
        <w:rPr>
          <w:rFonts w:cs="Arial"/>
          <w:bCs/>
          <w:sz w:val="24"/>
          <w:vertAlign w:val="superscript"/>
          <w:lang w:eastAsia="ja-JP"/>
        </w:rPr>
        <w:t>th</w:t>
      </w:r>
      <w:r w:rsidR="0063376A" w:rsidRPr="0063376A">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093AC1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A6D21">
        <w:rPr>
          <w:rFonts w:cs="Arial"/>
          <w:sz w:val="22"/>
          <w:szCs w:val="22"/>
        </w:rPr>
        <w:t xml:space="preserve">Remaining issues </w:t>
      </w:r>
      <w:r w:rsidR="006B42CC">
        <w:rPr>
          <w:rFonts w:cs="Arial"/>
          <w:sz w:val="22"/>
          <w:szCs w:val="22"/>
        </w:rPr>
        <w:t xml:space="preserve">on </w:t>
      </w:r>
      <w:r w:rsidR="00152F5A" w:rsidRPr="00152F5A">
        <w:rPr>
          <w:rFonts w:cs="Arial"/>
          <w:sz w:val="22"/>
          <w:szCs w:val="22"/>
        </w:rPr>
        <w:t>XR specific capacity enhancements</w:t>
      </w:r>
    </w:p>
    <w:p w14:paraId="336A83DD" w14:textId="79B11B24"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A6D21">
        <w:rPr>
          <w:rFonts w:eastAsia="宋体" w:cs="Arial"/>
          <w:sz w:val="22"/>
          <w:szCs w:val="22"/>
          <w:lang w:eastAsia="zh-CN"/>
        </w:rPr>
        <w:t>8</w:t>
      </w:r>
      <w:r w:rsidR="00180540">
        <w:rPr>
          <w:rFonts w:eastAsia="宋体" w:cs="Arial"/>
          <w:sz w:val="22"/>
          <w:szCs w:val="22"/>
          <w:lang w:eastAsia="zh-CN"/>
        </w:rPr>
        <w:t>.</w:t>
      </w:r>
      <w:r w:rsidR="006A6D21">
        <w:rPr>
          <w:rFonts w:eastAsia="宋体" w:cs="Arial"/>
          <w:sz w:val="22"/>
          <w:szCs w:val="22"/>
          <w:lang w:eastAsia="zh-CN"/>
        </w:rPr>
        <w:t>6</w:t>
      </w:r>
      <w:r w:rsidR="00180540">
        <w:rPr>
          <w:rFonts w:eastAsia="宋体" w:cs="Arial"/>
          <w:sz w:val="22"/>
          <w:szCs w:val="22"/>
          <w:lang w:eastAsia="zh-CN"/>
        </w:rPr>
        <w:t>.</w:t>
      </w:r>
      <w:r w:rsidR="00F300C1">
        <w:rPr>
          <w:rFonts w:eastAsia="宋体" w:cs="Arial"/>
          <w:sz w:val="22"/>
          <w:szCs w:val="22"/>
          <w:lang w:eastAsia="zh-CN"/>
        </w:rPr>
        <w:t>1</w:t>
      </w:r>
      <w:bookmarkStart w:id="2" w:name="_GoBack"/>
      <w:bookmarkEnd w:id="2"/>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16314DFA" w14:textId="4DA9A7EA" w:rsidR="00C7117B" w:rsidRDefault="0087362C" w:rsidP="00904D49">
      <w:pPr>
        <w:spacing w:before="120" w:after="120" w:line="276" w:lineRule="auto"/>
        <w:jc w:val="both"/>
        <w:rPr>
          <w:rFonts w:eastAsia="宋体"/>
          <w:szCs w:val="20"/>
          <w:lang w:val="en-GB" w:eastAsia="zh-CN"/>
        </w:rPr>
      </w:pPr>
      <w:r>
        <w:rPr>
          <w:rFonts w:eastAsia="宋体"/>
          <w:szCs w:val="20"/>
          <w:lang w:val="en-GB" w:eastAsia="zh-CN"/>
        </w:rPr>
        <w:t>In RAN1#114 meeting, specification work for the above two objectives was completed successfully, with two corresponding features introduced in RAN1 specifications, i.e. multi-PUSCH CG and UTO-UCI</w:t>
      </w:r>
      <w:r w:rsidR="00C7117B">
        <w:rPr>
          <w:rFonts w:eastAsia="宋体"/>
          <w:szCs w:val="20"/>
          <w:lang w:val="en-GB" w:eastAsia="zh-CN"/>
        </w:rPr>
        <w:t>.</w:t>
      </w:r>
    </w:p>
    <w:p w14:paraId="68FC3E31" w14:textId="2C911D5A"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133325">
        <w:rPr>
          <w:rFonts w:eastAsia="宋体"/>
          <w:szCs w:val="20"/>
          <w:lang w:val="en-GB" w:eastAsia="zh-CN"/>
        </w:rPr>
        <w:t>remaining issues for XR specific capacity enhancements will be discussed</w:t>
      </w:r>
      <w:r>
        <w:rPr>
          <w:rFonts w:eastAsia="宋体"/>
          <w:szCs w:val="20"/>
          <w:lang w:eastAsia="zh-CN"/>
        </w:rPr>
        <w:t>.</w:t>
      </w:r>
      <w:bookmarkEnd w:id="6"/>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F21743">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1900CAB3" w14:textId="0AD7C63F" w:rsidR="00865636" w:rsidRPr="00754998" w:rsidRDefault="0048118E" w:rsidP="00F21743">
      <w:pPr>
        <w:pStyle w:val="20"/>
        <w:keepLines/>
        <w:widowControl w:val="0"/>
        <w:numPr>
          <w:ilvl w:val="1"/>
          <w:numId w:val="12"/>
        </w:numPr>
        <w:spacing w:after="240"/>
        <w:rPr>
          <w:rFonts w:eastAsia="微软雅黑"/>
          <w:b w:val="0"/>
          <w:bCs w:val="0"/>
          <w:sz w:val="28"/>
        </w:rPr>
      </w:pPr>
      <w:r>
        <w:rPr>
          <w:rFonts w:eastAsia="微软雅黑"/>
          <w:b w:val="0"/>
          <w:bCs w:val="0"/>
          <w:sz w:val="28"/>
        </w:rPr>
        <w:t>D</w:t>
      </w:r>
      <w:r w:rsidRPr="0048118E">
        <w:rPr>
          <w:rFonts w:eastAsia="微软雅黑"/>
          <w:b w:val="0"/>
          <w:bCs w:val="0"/>
          <w:sz w:val="28"/>
        </w:rPr>
        <w:t>ependency between multi-PUSCH CG and UTO-UCI</w:t>
      </w:r>
    </w:p>
    <w:p w14:paraId="44671EDB" w14:textId="5BA78688" w:rsidR="0048118E" w:rsidRDefault="00BE3E64"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uring the meetings for specification of UTO-UCI, the issue on whether there is dependency between the two features of multi-PUSCH CG and UTO-UCI, i.e., whether solutions for UTO-UCI should be specified assuming that CG PUSCH occasions are configured by multi-PUSCH CG configuration(s), was raised, and most of companies thought there should be no dependency between multi-PUSCH CG and UTO-UCI. However, there was no conclusion to state it explicitly.</w:t>
      </w:r>
    </w:p>
    <w:p w14:paraId="5144E4C9" w14:textId="10332C2E" w:rsidR="00AB1B3A" w:rsidRDefault="00BE3E64"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review of draft CRs for RAN1 specifications on the introduction of XR enhancements for NR, the above issue was raised again. </w:t>
      </w:r>
      <w:r w:rsidR="00A12490">
        <w:rPr>
          <w:rFonts w:ascii="Times New Roman" w:hAnsi="Times New Roman"/>
          <w:kern w:val="0"/>
          <w:sz w:val="20"/>
          <w:szCs w:val="20"/>
          <w:lang w:val="en-US"/>
        </w:rPr>
        <w:t>The endorsed versions for these draft CRs show no dependency between multi-PUSCH CG and UTO-UCI.</w:t>
      </w:r>
    </w:p>
    <w:p w14:paraId="10B68C1E" w14:textId="69918684" w:rsidR="00322E44" w:rsidRPr="00322E44" w:rsidRDefault="00BE3E64" w:rsidP="00322E44">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From our perspective, drawing an explicit conclusion on dependency between multi-PUSCH CG and UTO-UCI is beneficial for RAN1 to reach common understanding</w:t>
      </w:r>
      <w:r w:rsidR="002A4B56">
        <w:rPr>
          <w:rFonts w:ascii="Times New Roman" w:hAnsi="Times New Roman"/>
          <w:kern w:val="0"/>
          <w:sz w:val="20"/>
          <w:szCs w:val="20"/>
          <w:lang w:val="en-US"/>
        </w:rPr>
        <w:t>, e.g. for discussion on UE features</w:t>
      </w:r>
      <w:r>
        <w:rPr>
          <w:rFonts w:ascii="Times New Roman" w:hAnsi="Times New Roman"/>
          <w:kern w:val="0"/>
          <w:sz w:val="20"/>
          <w:szCs w:val="20"/>
          <w:lang w:val="en-US"/>
        </w:rPr>
        <w:t>.</w:t>
      </w:r>
      <w:r w:rsidR="002A4B56">
        <w:rPr>
          <w:rFonts w:ascii="Times New Roman" w:hAnsi="Times New Roman"/>
          <w:kern w:val="0"/>
          <w:sz w:val="20"/>
          <w:szCs w:val="20"/>
          <w:lang w:val="en-US"/>
        </w:rPr>
        <w:t xml:space="preserve"> Furthermore, no dependency between multi-PUSCH CG and UTO-UCI should be assumed, due to at least the following reasons: </w:t>
      </w:r>
    </w:p>
    <w:p w14:paraId="462A150B" w14:textId="1BD7B3CE" w:rsidR="00322E44" w:rsidRDefault="00322E44" w:rsidP="00F21743">
      <w:pPr>
        <w:pStyle w:val="bullet2"/>
        <w:numPr>
          <w:ilvl w:val="0"/>
          <w:numId w:val="13"/>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According to the </w:t>
      </w:r>
      <w:r w:rsidRPr="008E7E29">
        <w:rPr>
          <w:rFonts w:ascii="Times New Roman" w:hAnsi="Times New Roman"/>
          <w:kern w:val="0"/>
          <w:sz w:val="20"/>
          <w:szCs w:val="20"/>
        </w:rPr>
        <w:t xml:space="preserve">objectives for Rel-18 </w:t>
      </w:r>
      <w:r>
        <w:rPr>
          <w:rFonts w:ascii="Times New Roman" w:hAnsi="Times New Roman"/>
          <w:kern w:val="0"/>
          <w:sz w:val="20"/>
          <w:szCs w:val="20"/>
        </w:rPr>
        <w:t xml:space="preserve">XR </w:t>
      </w:r>
      <w:r w:rsidRPr="008E7E29">
        <w:rPr>
          <w:rFonts w:ascii="Times New Roman" w:hAnsi="Times New Roman"/>
          <w:kern w:val="0"/>
          <w:sz w:val="20"/>
          <w:szCs w:val="20"/>
        </w:rPr>
        <w:t xml:space="preserve">WI </w:t>
      </w:r>
      <w:r w:rsidRPr="00322E44">
        <w:rPr>
          <w:rFonts w:ascii="Times New Roman" w:hAnsi="Times New Roman"/>
          <w:kern w:val="0"/>
          <w:sz w:val="20"/>
          <w:szCs w:val="20"/>
        </w:rPr>
        <w:t>[1]</w:t>
      </w:r>
      <w:r>
        <w:rPr>
          <w:rFonts w:ascii="Times New Roman" w:hAnsi="Times New Roman"/>
          <w:kern w:val="0"/>
          <w:sz w:val="20"/>
          <w:szCs w:val="20"/>
        </w:rPr>
        <w:t xml:space="preserve">, there is no dependency stated between multi-PUSCH CG and UTO-UCI. Therefore, it is natural that these two features to be specified are regarded as separate enhancements for XR. </w:t>
      </w:r>
    </w:p>
    <w:p w14:paraId="57761F09" w14:textId="46FA39A2" w:rsidR="00322E44" w:rsidRDefault="00322E44" w:rsidP="00F21743">
      <w:pPr>
        <w:pStyle w:val="bullet2"/>
        <w:numPr>
          <w:ilvl w:val="0"/>
          <w:numId w:val="13"/>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According to agreements achieved in RAN1, </w:t>
      </w:r>
      <w:r>
        <w:rPr>
          <w:rFonts w:ascii="Times New Roman" w:hAnsi="Times New Roman" w:hint="eastAsia"/>
          <w:kern w:val="0"/>
          <w:sz w:val="20"/>
          <w:szCs w:val="20"/>
        </w:rPr>
        <w:t>a</w:t>
      </w:r>
      <w:r w:rsidRPr="000C5498">
        <w:rPr>
          <w:rFonts w:ascii="Times New Roman" w:hAnsi="Times New Roman"/>
          <w:kern w:val="0"/>
          <w:sz w:val="20"/>
          <w:szCs w:val="20"/>
        </w:rPr>
        <w:t xml:space="preserve"> UTO-UCI </w:t>
      </w:r>
      <w:r>
        <w:rPr>
          <w:rFonts w:ascii="Times New Roman" w:hAnsi="Times New Roman"/>
          <w:kern w:val="0"/>
          <w:sz w:val="20"/>
          <w:szCs w:val="20"/>
        </w:rPr>
        <w:t xml:space="preserve">carried by a </w:t>
      </w:r>
      <w:r w:rsidRPr="000C5498">
        <w:rPr>
          <w:rFonts w:ascii="Times New Roman" w:hAnsi="Times New Roman"/>
          <w:kern w:val="0"/>
          <w:sz w:val="20"/>
          <w:szCs w:val="20"/>
        </w:rPr>
        <w:t xml:space="preserve">transmitted CG PUSCH is applicable to Nu </w:t>
      </w:r>
      <w:r>
        <w:rPr>
          <w:rFonts w:ascii="Times New Roman" w:hAnsi="Times New Roman"/>
          <w:kern w:val="0"/>
          <w:sz w:val="20"/>
          <w:szCs w:val="20"/>
        </w:rPr>
        <w:t>subsequent</w:t>
      </w:r>
      <w:r w:rsidRPr="000C5498">
        <w:rPr>
          <w:rFonts w:ascii="Times New Roman" w:hAnsi="Times New Roman"/>
          <w:kern w:val="0"/>
          <w:sz w:val="20"/>
          <w:szCs w:val="20"/>
        </w:rPr>
        <w:t xml:space="preserve"> and valid CG PUSCH </w:t>
      </w:r>
      <w:r>
        <w:rPr>
          <w:rFonts w:ascii="Times New Roman" w:hAnsi="Times New Roman"/>
          <w:kern w:val="0"/>
          <w:sz w:val="20"/>
          <w:szCs w:val="20"/>
        </w:rPr>
        <w:t>occasion</w:t>
      </w:r>
      <w:r w:rsidRPr="000C5498">
        <w:rPr>
          <w:rFonts w:ascii="Times New Roman" w:hAnsi="Times New Roman"/>
          <w:kern w:val="0"/>
          <w:sz w:val="20"/>
          <w:szCs w:val="20"/>
        </w:rPr>
        <w:t>s</w:t>
      </w:r>
      <w:r>
        <w:rPr>
          <w:rFonts w:ascii="Times New Roman" w:hAnsi="Times New Roman"/>
          <w:kern w:val="0"/>
          <w:sz w:val="20"/>
          <w:szCs w:val="20"/>
        </w:rPr>
        <w:t xml:space="preserve"> starting from the end of the transmitted CG PUSCH, where Nu is one value from the range of </w:t>
      </w:r>
      <w:r w:rsidRPr="000C5498">
        <w:rPr>
          <w:rFonts w:ascii="Times New Roman" w:hAnsi="Times New Roman"/>
          <w:kern w:val="0"/>
          <w:sz w:val="20"/>
          <w:szCs w:val="20"/>
        </w:rPr>
        <w:t>(3, …, 8).</w:t>
      </w:r>
      <w:r>
        <w:rPr>
          <w:rFonts w:ascii="Times New Roman" w:hAnsi="Times New Roman"/>
          <w:kern w:val="0"/>
          <w:sz w:val="20"/>
          <w:szCs w:val="20"/>
        </w:rPr>
        <w:t xml:space="preserve"> The applicable</w:t>
      </w:r>
      <w:r w:rsidRPr="000C5498">
        <w:rPr>
          <w:rFonts w:ascii="Times New Roman" w:hAnsi="Times New Roman"/>
          <w:kern w:val="0"/>
          <w:sz w:val="20"/>
          <w:szCs w:val="20"/>
        </w:rPr>
        <w:t xml:space="preserve"> CG PUSCH </w:t>
      </w:r>
      <w:r>
        <w:rPr>
          <w:rFonts w:ascii="Times New Roman" w:hAnsi="Times New Roman"/>
          <w:kern w:val="0"/>
          <w:sz w:val="20"/>
          <w:szCs w:val="20"/>
        </w:rPr>
        <w:t>occasion</w:t>
      </w:r>
      <w:r w:rsidRPr="000C5498">
        <w:rPr>
          <w:rFonts w:ascii="Times New Roman" w:hAnsi="Times New Roman"/>
          <w:kern w:val="0"/>
          <w:sz w:val="20"/>
          <w:szCs w:val="20"/>
        </w:rPr>
        <w:t>s</w:t>
      </w:r>
      <w:r>
        <w:rPr>
          <w:rFonts w:ascii="Times New Roman" w:hAnsi="Times New Roman"/>
          <w:kern w:val="0"/>
          <w:sz w:val="20"/>
          <w:szCs w:val="20"/>
        </w:rPr>
        <w:t xml:space="preserve"> are not limited to be within one CG period, i.e., they can belong to multiple CG periods. In this regard, UTO-UCI can </w:t>
      </w:r>
      <w:r w:rsidR="00245467">
        <w:rPr>
          <w:rFonts w:ascii="Times New Roman" w:hAnsi="Times New Roman"/>
          <w:kern w:val="0"/>
          <w:sz w:val="20"/>
          <w:szCs w:val="20"/>
        </w:rPr>
        <w:t xml:space="preserve">be applied </w:t>
      </w:r>
      <w:r w:rsidR="00E15EBA">
        <w:rPr>
          <w:rFonts w:ascii="Times New Roman" w:hAnsi="Times New Roman"/>
          <w:kern w:val="0"/>
          <w:sz w:val="20"/>
          <w:szCs w:val="20"/>
        </w:rPr>
        <w:t xml:space="preserve">to a number of CG PUSCH occasions, irrespective of whether these CG PUSCH occasions are configured by legacy CG configuration(s) with only one CG PUSCH occasion per CG period, or configured by multi-PUSCH CG configuration(s). In other words, UTO-UCI should </w:t>
      </w:r>
      <w:r>
        <w:rPr>
          <w:rFonts w:ascii="Times New Roman" w:hAnsi="Times New Roman"/>
          <w:kern w:val="0"/>
          <w:sz w:val="20"/>
          <w:szCs w:val="20"/>
        </w:rPr>
        <w:t>also be applicable to legacy CG configuration</w:t>
      </w:r>
      <w:r w:rsidR="00E15EBA">
        <w:rPr>
          <w:rFonts w:ascii="Times New Roman" w:hAnsi="Times New Roman"/>
          <w:kern w:val="0"/>
          <w:sz w:val="20"/>
          <w:szCs w:val="20"/>
        </w:rPr>
        <w:t>(</w:t>
      </w:r>
      <w:r>
        <w:rPr>
          <w:rFonts w:ascii="Times New Roman" w:hAnsi="Times New Roman"/>
          <w:kern w:val="0"/>
          <w:sz w:val="20"/>
          <w:szCs w:val="20"/>
        </w:rPr>
        <w:t>s</w:t>
      </w:r>
      <w:r w:rsidR="00E15EBA">
        <w:rPr>
          <w:rFonts w:ascii="Times New Roman" w:hAnsi="Times New Roman"/>
          <w:kern w:val="0"/>
          <w:sz w:val="20"/>
          <w:szCs w:val="20"/>
        </w:rPr>
        <w:t>)</w:t>
      </w:r>
      <w:r>
        <w:rPr>
          <w:rFonts w:ascii="Times New Roman" w:hAnsi="Times New Roman"/>
          <w:kern w:val="0"/>
          <w:sz w:val="20"/>
          <w:szCs w:val="20"/>
        </w:rPr>
        <w:t>.</w:t>
      </w:r>
    </w:p>
    <w:p w14:paraId="028B7236" w14:textId="2FA38A4E" w:rsidR="00D744FC" w:rsidRDefault="00D744FC"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lastRenderedPageBreak/>
        <w:t>T</w:t>
      </w:r>
      <w:r>
        <w:rPr>
          <w:rFonts w:ascii="Times New Roman" w:hAnsi="Times New Roman"/>
          <w:kern w:val="0"/>
          <w:sz w:val="20"/>
          <w:szCs w:val="20"/>
          <w:lang w:val="en-US"/>
        </w:rPr>
        <w:t>herefore, the following is proposed.</w:t>
      </w:r>
    </w:p>
    <w:p w14:paraId="0A3E0E3D" w14:textId="2DBAE66D" w:rsidR="008C5FDB" w:rsidRDefault="008C5FDB" w:rsidP="008C5FDB">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695D36">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sidR="00544477">
        <w:rPr>
          <w:rFonts w:eastAsiaTheme="minorEastAsia"/>
          <w:b/>
          <w:i/>
          <w:lang w:eastAsia="zh-CN"/>
        </w:rPr>
        <w:t>No dependency between multi-PUSCH CG and UTO-UCI is assumed, i.e., UTO-UCI is also applicable to legacy CG configuration(s) with only one CG PUSCH occasion per CG period, besides multi-PUSCH CG configuration(s)</w:t>
      </w:r>
      <w:r w:rsidRPr="00F84529">
        <w:rPr>
          <w:rFonts w:eastAsiaTheme="minorEastAsia"/>
          <w:b/>
          <w:i/>
          <w:lang w:eastAsia="zh-CN"/>
        </w:rPr>
        <w:t>.</w:t>
      </w:r>
    </w:p>
    <w:p w14:paraId="4BFAFC6C" w14:textId="2184D75F" w:rsidR="00FE4FA7" w:rsidRPr="00754998" w:rsidRDefault="0048118E" w:rsidP="00F21743">
      <w:pPr>
        <w:pStyle w:val="20"/>
        <w:keepLines/>
        <w:widowControl w:val="0"/>
        <w:numPr>
          <w:ilvl w:val="1"/>
          <w:numId w:val="12"/>
        </w:numPr>
        <w:spacing w:after="240"/>
        <w:rPr>
          <w:rFonts w:eastAsia="微软雅黑"/>
          <w:b w:val="0"/>
          <w:bCs w:val="0"/>
          <w:sz w:val="28"/>
        </w:rPr>
      </w:pPr>
      <w:r w:rsidRPr="0048118E">
        <w:rPr>
          <w:rFonts w:eastAsia="微软雅黑"/>
          <w:b w:val="0"/>
          <w:bCs w:val="0"/>
          <w:sz w:val="28"/>
        </w:rPr>
        <w:t>UE capability to support multi-PUSCH CG</w:t>
      </w:r>
    </w:p>
    <w:p w14:paraId="6683D015" w14:textId="13106AE3" w:rsidR="0065637E" w:rsidRDefault="00661242"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w:t>
      </w:r>
      <w:r w:rsidR="0065637E">
        <w:rPr>
          <w:rFonts w:ascii="Times New Roman" w:hAnsi="Times New Roman"/>
          <w:kern w:val="0"/>
          <w:sz w:val="20"/>
          <w:szCs w:val="20"/>
          <w:lang w:val="en-US"/>
        </w:rPr>
        <w:t>maximum number of multi-PUSCH CG configurations per BWP of a serving cell, the following options were identified in RAN1#114, to be further down-selected in future meetings.</w:t>
      </w:r>
    </w:p>
    <w:tbl>
      <w:tblPr>
        <w:tblStyle w:val="aa"/>
        <w:tblW w:w="0" w:type="auto"/>
        <w:tblLook w:val="04A0" w:firstRow="1" w:lastRow="0" w:firstColumn="1" w:lastColumn="0" w:noHBand="0" w:noVBand="1"/>
      </w:tblPr>
      <w:tblGrid>
        <w:gridCol w:w="9060"/>
      </w:tblGrid>
      <w:tr w:rsidR="0065637E" w14:paraId="2DE5FC56" w14:textId="77777777" w:rsidTr="0065637E">
        <w:trPr>
          <w:trHeight w:val="3117"/>
        </w:trPr>
        <w:tc>
          <w:tcPr>
            <w:tcW w:w="15388" w:type="dxa"/>
          </w:tcPr>
          <w:p w14:paraId="69D29250" w14:textId="77777777" w:rsidR="0065637E" w:rsidRPr="00901931" w:rsidRDefault="0065637E" w:rsidP="00BF6728">
            <w:pPr>
              <w:rPr>
                <w:rFonts w:eastAsia="Batang"/>
                <w:szCs w:val="20"/>
                <w:highlight w:val="green"/>
                <w:lang w:val="en-GB" w:eastAsia="x-none"/>
              </w:rPr>
            </w:pPr>
            <w:r w:rsidRPr="00901931">
              <w:rPr>
                <w:rFonts w:eastAsia="Batang"/>
                <w:szCs w:val="20"/>
                <w:highlight w:val="green"/>
                <w:lang w:val="en-GB" w:eastAsia="x-none"/>
              </w:rPr>
              <w:t>Agreement</w:t>
            </w:r>
          </w:p>
          <w:p w14:paraId="4E43FB5A" w14:textId="77777777" w:rsidR="0065637E" w:rsidRPr="00901931" w:rsidRDefault="0065637E" w:rsidP="00BF6728">
            <w:pPr>
              <w:rPr>
                <w:rFonts w:ascii="Times" w:eastAsia="Batang" w:hAnsi="Times"/>
                <w:lang w:val="en-GB" w:eastAsia="ja-JP"/>
              </w:rPr>
            </w:pPr>
            <w:r w:rsidRPr="00901931">
              <w:rPr>
                <w:rFonts w:ascii="Times" w:eastAsia="Batang" w:hAnsi="Times"/>
                <w:lang w:val="en-GB" w:eastAsia="ja-JP"/>
              </w:rPr>
              <w:t>Select one of the following options:</w:t>
            </w:r>
          </w:p>
          <w:p w14:paraId="210E81F1" w14:textId="77777777" w:rsidR="0065637E" w:rsidRPr="00901931" w:rsidRDefault="0065637E" w:rsidP="00F21743">
            <w:pPr>
              <w:numPr>
                <w:ilvl w:val="0"/>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Option 1: Introduce a new capability to indicated maximum number of multi-PUSCH CG configurations (at least 2) per BWP of a serving cell and across all serving cells</w:t>
            </w:r>
          </w:p>
          <w:p w14:paraId="449BB0A6" w14:textId="77777777" w:rsidR="0065637E" w:rsidRPr="00901931" w:rsidRDefault="0065637E" w:rsidP="00F21743">
            <w:pPr>
              <w:numPr>
                <w:ilvl w:val="1"/>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50-1 as pre-requisite.</w:t>
            </w:r>
          </w:p>
          <w:p w14:paraId="23D4AFB1" w14:textId="77777777" w:rsidR="0065637E" w:rsidRPr="00901931" w:rsidRDefault="0065637E" w:rsidP="00F21743">
            <w:pPr>
              <w:numPr>
                <w:ilvl w:val="1"/>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11-9 NOT as pre-requisite</w:t>
            </w:r>
          </w:p>
          <w:p w14:paraId="3164D58B" w14:textId="77777777" w:rsidR="0065637E" w:rsidRPr="007E0FC6" w:rsidRDefault="0065637E" w:rsidP="00F21743">
            <w:pPr>
              <w:numPr>
                <w:ilvl w:val="0"/>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 xml:space="preserve">Option 2: Introduce a new capability to indicated maximum number of multi-PUSCH CG configurations (at least 2) per BWP of a serving cell and across all serving cells. </w:t>
            </w:r>
            <w:r w:rsidRPr="007E0FC6">
              <w:rPr>
                <w:rFonts w:eastAsia="Calibri"/>
                <w:szCs w:val="20"/>
                <w:lang w:eastAsia="ja-JP"/>
              </w:rPr>
              <w:t>The maximum number should not exceed the corresponding maximum number of CG configurations indicated by FG 11-9.</w:t>
            </w:r>
          </w:p>
          <w:p w14:paraId="046110D6" w14:textId="77777777" w:rsidR="0065637E" w:rsidRPr="00901931" w:rsidRDefault="0065637E" w:rsidP="00F21743">
            <w:pPr>
              <w:numPr>
                <w:ilvl w:val="1"/>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50-1 as pre-requisite.</w:t>
            </w:r>
          </w:p>
          <w:p w14:paraId="1ACFA555" w14:textId="77777777" w:rsidR="0065637E" w:rsidRPr="00901931" w:rsidRDefault="0065637E" w:rsidP="00F21743">
            <w:pPr>
              <w:numPr>
                <w:ilvl w:val="1"/>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11-9 as pre-requisite</w:t>
            </w:r>
          </w:p>
          <w:p w14:paraId="2B065B36" w14:textId="77777777" w:rsidR="0065637E" w:rsidRPr="00901931" w:rsidRDefault="0065637E" w:rsidP="00F21743">
            <w:pPr>
              <w:numPr>
                <w:ilvl w:val="0"/>
                <w:numId w:val="14"/>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Option 3: Maximum number of multi-PUSCH CG configuration per BWP of a serving cell is one.</w:t>
            </w:r>
          </w:p>
        </w:tc>
      </w:tr>
    </w:tbl>
    <w:p w14:paraId="6B0E4149" w14:textId="47F95A15" w:rsidR="0065637E" w:rsidRDefault="0065637E" w:rsidP="0065637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We support Option 2. If CG resources are configured to serve XR UL traffic, potentially with large and variable packet size, one or multiple legacy CG configurations, and/or one or multiple multi-PUSCH CG configurations can be configured as the CG resources, up to network configuration. In this regard, it is natural and simple that all CG resources supported by the UE are indicated by FG 11-9, including the maximum number of CG configurations supported by the UE, some or all of which may be </w:t>
      </w:r>
      <w:r w:rsidR="005E3122">
        <w:rPr>
          <w:rFonts w:ascii="Times New Roman" w:hAnsi="Times New Roman"/>
          <w:kern w:val="0"/>
          <w:sz w:val="20"/>
          <w:szCs w:val="20"/>
          <w:lang w:val="en-US"/>
        </w:rPr>
        <w:t xml:space="preserve">further </w:t>
      </w:r>
      <w:r>
        <w:rPr>
          <w:rFonts w:ascii="Times New Roman" w:hAnsi="Times New Roman"/>
          <w:kern w:val="0"/>
          <w:sz w:val="20"/>
          <w:szCs w:val="20"/>
          <w:lang w:val="en-US"/>
        </w:rPr>
        <w:t xml:space="preserve">enhanced to support configuring multiple CG PUSCH occasions per CG period, i.e. as multi-PUSCH CG configurations. In other words, a new capability can be introduced to indicate the maximum number of multi-PUSCH CG configurations, from the </w:t>
      </w:r>
      <w:r w:rsidRPr="00ED7E70">
        <w:rPr>
          <w:rFonts w:ascii="Times New Roman" w:hAnsi="Times New Roman"/>
          <w:kern w:val="0"/>
          <w:sz w:val="20"/>
          <w:szCs w:val="20"/>
          <w:lang w:val="en-US"/>
        </w:rPr>
        <w:t>maximum number of CG configurations indicated by FG 11-9</w:t>
      </w:r>
      <w:r>
        <w:rPr>
          <w:rFonts w:ascii="Times New Roman" w:hAnsi="Times New Roman"/>
          <w:kern w:val="0"/>
          <w:sz w:val="20"/>
          <w:szCs w:val="20"/>
          <w:lang w:val="en-US"/>
        </w:rPr>
        <w:t xml:space="preserve">. Therefore, the maximum number of multi-PUSCH CG configurations should not exceed the </w:t>
      </w:r>
      <w:r w:rsidRPr="00ED7E70">
        <w:rPr>
          <w:rFonts w:ascii="Times New Roman" w:hAnsi="Times New Roman"/>
          <w:kern w:val="0"/>
          <w:sz w:val="20"/>
          <w:szCs w:val="20"/>
          <w:lang w:val="en-US"/>
        </w:rPr>
        <w:t>maximum number of CG configurations indicated by FG 11-9</w:t>
      </w:r>
      <w:r>
        <w:rPr>
          <w:rFonts w:ascii="Times New Roman" w:hAnsi="Times New Roman"/>
          <w:kern w:val="0"/>
          <w:sz w:val="20"/>
          <w:szCs w:val="20"/>
          <w:lang w:val="en-US"/>
        </w:rPr>
        <w:t xml:space="preserve">, i.e., Option 2 is selected. </w:t>
      </w:r>
    </w:p>
    <w:p w14:paraId="7B5C559B" w14:textId="4C91A4A9" w:rsidR="005E3122" w:rsidRDefault="005E3122" w:rsidP="00EC733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695D36">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007F7B9B">
        <w:rPr>
          <w:b/>
          <w:i/>
        </w:rPr>
        <w:t xml:space="preserve">A new UE capability is introduced to </w:t>
      </w:r>
      <w:r w:rsidR="007F7B9B" w:rsidRPr="00E60AB3">
        <w:rPr>
          <w:b/>
          <w:i/>
        </w:rPr>
        <w:t>indicate maximum number of multi-PUSCH CG configurations (at least 2) per BWP of a serving cell and across all serving cells</w:t>
      </w:r>
      <w:r w:rsidR="007F7B9B">
        <w:rPr>
          <w:b/>
          <w:i/>
        </w:rPr>
        <w:t xml:space="preserve">, with FG 50-1 and FG 11-9 as </w:t>
      </w:r>
      <w:r w:rsidR="007F7B9B" w:rsidRPr="00E60AB3">
        <w:rPr>
          <w:b/>
          <w:i/>
        </w:rPr>
        <w:t>pre-requisite</w:t>
      </w:r>
      <w:r w:rsidR="007F7B9B">
        <w:rPr>
          <w:b/>
          <w:i/>
        </w:rPr>
        <w:t>.</w:t>
      </w:r>
    </w:p>
    <w:p w14:paraId="12245873" w14:textId="05140F62" w:rsidR="0065637E" w:rsidRPr="005E3122" w:rsidRDefault="00EC733D"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M</w:t>
      </w:r>
      <w:r>
        <w:rPr>
          <w:rFonts w:ascii="Times New Roman" w:hAnsi="Times New Roman"/>
          <w:kern w:val="0"/>
          <w:sz w:val="20"/>
          <w:szCs w:val="20"/>
          <w:lang w:val="en-US"/>
        </w:rPr>
        <w:t>ore discussion can be found in our companion contribution</w:t>
      </w:r>
      <w:r w:rsidR="006B1D41">
        <w:rPr>
          <w:rFonts w:ascii="Times New Roman" w:hAnsi="Times New Roman"/>
          <w:kern w:val="0"/>
          <w:sz w:val="20"/>
          <w:szCs w:val="20"/>
          <w:lang w:val="en-US"/>
        </w:rPr>
        <w:t xml:space="preserve"> </w:t>
      </w:r>
      <w:r w:rsidR="006B1D41">
        <w:rPr>
          <w:rFonts w:ascii="Times New Roman" w:hAnsi="Times New Roman"/>
          <w:kern w:val="0"/>
          <w:sz w:val="20"/>
          <w:szCs w:val="20"/>
          <w:lang w:val="en-US"/>
        </w:rPr>
        <w:fldChar w:fldCharType="begin"/>
      </w:r>
      <w:r w:rsidR="006B1D41">
        <w:rPr>
          <w:rFonts w:ascii="Times New Roman" w:hAnsi="Times New Roman"/>
          <w:kern w:val="0"/>
          <w:sz w:val="20"/>
          <w:szCs w:val="20"/>
          <w:lang w:val="en-US"/>
        </w:rPr>
        <w:instrText xml:space="preserve"> REF _Ref146552350 \n \h </w:instrText>
      </w:r>
      <w:r w:rsidR="006B1D41">
        <w:rPr>
          <w:rFonts w:ascii="Times New Roman" w:hAnsi="Times New Roman"/>
          <w:kern w:val="0"/>
          <w:sz w:val="20"/>
          <w:szCs w:val="20"/>
          <w:lang w:val="en-US"/>
        </w:rPr>
      </w:r>
      <w:r w:rsidR="006B1D41">
        <w:rPr>
          <w:rFonts w:ascii="Times New Roman" w:hAnsi="Times New Roman"/>
          <w:kern w:val="0"/>
          <w:sz w:val="20"/>
          <w:szCs w:val="20"/>
          <w:lang w:val="en-US"/>
        </w:rPr>
        <w:fldChar w:fldCharType="separate"/>
      </w:r>
      <w:r w:rsidR="006B1D41">
        <w:rPr>
          <w:rFonts w:ascii="Times New Roman" w:hAnsi="Times New Roman"/>
          <w:kern w:val="0"/>
          <w:sz w:val="20"/>
          <w:szCs w:val="20"/>
          <w:lang w:val="en-US"/>
        </w:rPr>
        <w:t>[2]</w:t>
      </w:r>
      <w:r w:rsidR="006B1D41">
        <w:rPr>
          <w:rFonts w:ascii="Times New Roman" w:hAnsi="Times New Roman"/>
          <w:kern w:val="0"/>
          <w:sz w:val="20"/>
          <w:szCs w:val="20"/>
          <w:lang w:val="en-US"/>
        </w:rPr>
        <w:fldChar w:fldCharType="end"/>
      </w:r>
      <w:r>
        <w:rPr>
          <w:rFonts w:ascii="Times New Roman" w:hAnsi="Times New Roman"/>
          <w:kern w:val="0"/>
          <w:sz w:val="20"/>
          <w:szCs w:val="20"/>
          <w:lang w:val="en-US"/>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22B29E1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4538D3">
        <w:rPr>
          <w:rFonts w:eastAsia="宋体"/>
          <w:szCs w:val="20"/>
          <w:lang w:val="en-GB" w:eastAsia="zh-CN"/>
        </w:rPr>
        <w:t xml:space="preserve">remaining issues for XR specific capacity enhancements are discussed,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093D388C" w14:textId="77777777" w:rsidR="00695D36" w:rsidRDefault="00695D36" w:rsidP="00695D36">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No dependency between multi-PUSCH CG and UTO-UCI is assumed, i.e., UTO-UCI is also applicable to legacy CG configuration(s) with only one CG PUSCH occasion per CG period, besides multi-PUSCH CG configuration(s)</w:t>
      </w:r>
      <w:r w:rsidRPr="00F84529">
        <w:rPr>
          <w:rFonts w:eastAsiaTheme="minorEastAsia"/>
          <w:b/>
          <w:i/>
          <w:lang w:eastAsia="zh-CN"/>
        </w:rPr>
        <w:t>.</w:t>
      </w:r>
    </w:p>
    <w:p w14:paraId="2520D4AD" w14:textId="77777777" w:rsidR="00695D36" w:rsidRDefault="00695D36" w:rsidP="00695D3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Pr>
          <w:b/>
          <w:i/>
        </w:rPr>
        <w:t xml:space="preserve">A new UE capability is introduced to </w:t>
      </w:r>
      <w:r w:rsidRPr="00E60AB3">
        <w:rPr>
          <w:b/>
          <w:i/>
        </w:rPr>
        <w:t>indicate maximum number of multi-PUSCH CG configurations (at least 2) per BWP of a serving cell and across all serving cells</w:t>
      </w:r>
      <w:r>
        <w:rPr>
          <w:b/>
          <w:i/>
        </w:rPr>
        <w:t xml:space="preserve">, with FG 50-1 and FG 11-9 as </w:t>
      </w:r>
      <w:r w:rsidRPr="00E60AB3">
        <w:rPr>
          <w:b/>
          <w:i/>
        </w:rPr>
        <w:t>pre-requisite</w:t>
      </w:r>
      <w:r>
        <w:rPr>
          <w:b/>
          <w:i/>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1D1CA6AF" w14:textId="177F0989" w:rsidR="000202AD" w:rsidRPr="004D357A" w:rsidRDefault="00B36CC3" w:rsidP="00903E0B">
      <w:pPr>
        <w:pStyle w:val="af7"/>
        <w:numPr>
          <w:ilvl w:val="0"/>
          <w:numId w:val="6"/>
        </w:numPr>
        <w:spacing w:after="120"/>
        <w:ind w:firstLineChars="0"/>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p w14:paraId="002C9384" w14:textId="14E9CB7F" w:rsidR="004D357A" w:rsidRPr="006702FD" w:rsidRDefault="006702FD" w:rsidP="00903E0B">
      <w:pPr>
        <w:pStyle w:val="af7"/>
        <w:numPr>
          <w:ilvl w:val="0"/>
          <w:numId w:val="6"/>
        </w:numPr>
        <w:spacing w:after="120"/>
        <w:ind w:firstLineChars="0"/>
        <w:rPr>
          <w:rFonts w:ascii="Times New Roman" w:hAnsi="Times New Roman"/>
          <w:sz w:val="20"/>
          <w:szCs w:val="20"/>
        </w:rPr>
      </w:pPr>
      <w:bookmarkStart w:id="7" w:name="_Ref146552350"/>
      <w:r w:rsidRPr="006702FD">
        <w:rPr>
          <w:rFonts w:ascii="Times New Roman" w:hAnsi="Times New Roman"/>
          <w:sz w:val="20"/>
          <w:szCs w:val="20"/>
        </w:rPr>
        <w:t>R1-2309101, Discussion on Rel-18 XR UE features, RAN1#114bis, 2023, vivo.</w:t>
      </w:r>
      <w:bookmarkEnd w:id="7"/>
    </w:p>
    <w:sectPr w:rsidR="004D357A" w:rsidRPr="006702FD" w:rsidSect="009945E9">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F9940" w14:textId="77777777" w:rsidR="00F21743" w:rsidRDefault="00F21743">
      <w:r>
        <w:separator/>
      </w:r>
    </w:p>
  </w:endnote>
  <w:endnote w:type="continuationSeparator" w:id="0">
    <w:p w14:paraId="4B65ADFA" w14:textId="77777777" w:rsidR="00F21743" w:rsidRDefault="00F21743">
      <w:r>
        <w:continuationSeparator/>
      </w:r>
    </w:p>
  </w:endnote>
  <w:endnote w:type="continuationNotice" w:id="1">
    <w:p w14:paraId="4CF491E2" w14:textId="77777777" w:rsidR="00F21743" w:rsidRDefault="00F21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615F6" w14:textId="77777777" w:rsidR="00F21743" w:rsidRDefault="00F21743">
      <w:r>
        <w:separator/>
      </w:r>
    </w:p>
  </w:footnote>
  <w:footnote w:type="continuationSeparator" w:id="0">
    <w:p w14:paraId="76BC7993" w14:textId="77777777" w:rsidR="00F21743" w:rsidRDefault="00F21743">
      <w:r>
        <w:continuationSeparator/>
      </w:r>
    </w:p>
  </w:footnote>
  <w:footnote w:type="continuationNotice" w:id="1">
    <w:p w14:paraId="4D0A1C94" w14:textId="77777777" w:rsidR="00F21743" w:rsidRDefault="00F21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71130" w:rsidRDefault="00F7113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6"/>
  </w:num>
  <w:num w:numId="3">
    <w:abstractNumId w:val="10"/>
  </w:num>
  <w:num w:numId="4">
    <w:abstractNumId w:val="3"/>
  </w:num>
  <w:num w:numId="5">
    <w:abstractNumId w:val="9"/>
  </w:num>
  <w:num w:numId="6">
    <w:abstractNumId w:val="13"/>
  </w:num>
  <w:num w:numId="7">
    <w:abstractNumId w:val="5"/>
  </w:num>
  <w:num w:numId="8">
    <w:abstractNumId w:val="7"/>
  </w:num>
  <w:num w:numId="9">
    <w:abstractNumId w:val="0"/>
  </w:num>
  <w:num w:numId="10">
    <w:abstractNumId w:val="4"/>
  </w:num>
  <w:num w:numId="11">
    <w:abstractNumId w:val="11"/>
  </w:num>
  <w:num w:numId="12">
    <w:abstractNumId w:val="1"/>
  </w:num>
  <w:num w:numId="13">
    <w:abstractNumId w:val="2"/>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CDD"/>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67"/>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18"/>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57A"/>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4B6E"/>
    <w:rsid w:val="00505155"/>
    <w:rsid w:val="00505362"/>
    <w:rsid w:val="005055C5"/>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AFC"/>
    <w:rsid w:val="00511B7F"/>
    <w:rsid w:val="00511E1F"/>
    <w:rsid w:val="00512032"/>
    <w:rsid w:val="00512580"/>
    <w:rsid w:val="005125D1"/>
    <w:rsid w:val="005127EE"/>
    <w:rsid w:val="00512C85"/>
    <w:rsid w:val="00512D48"/>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EFA"/>
    <w:rsid w:val="00615FFF"/>
    <w:rsid w:val="0061611D"/>
    <w:rsid w:val="00616506"/>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960"/>
    <w:rsid w:val="00684A25"/>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16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0BE"/>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682"/>
    <w:rsid w:val="00BE5900"/>
    <w:rsid w:val="00BE5B6C"/>
    <w:rsid w:val="00BE5C36"/>
    <w:rsid w:val="00BE5D4C"/>
    <w:rsid w:val="00BE5E72"/>
    <w:rsid w:val="00BE6027"/>
    <w:rsid w:val="00BE6124"/>
    <w:rsid w:val="00BE6206"/>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799"/>
    <w:rsid w:val="00BF78D7"/>
    <w:rsid w:val="00BF7A3D"/>
    <w:rsid w:val="00BF7B28"/>
    <w:rsid w:val="00BF7B4F"/>
    <w:rsid w:val="00BF7F37"/>
    <w:rsid w:val="00C00399"/>
    <w:rsid w:val="00C0041E"/>
    <w:rsid w:val="00C004E3"/>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558"/>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20A2"/>
    <w:rsid w:val="00E52932"/>
    <w:rsid w:val="00E52A0F"/>
    <w:rsid w:val="00E52AE3"/>
    <w:rsid w:val="00E53315"/>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C7"/>
    <w:rsid w:val="00EF5735"/>
    <w:rsid w:val="00EF5837"/>
    <w:rsid w:val="00EF58DC"/>
    <w:rsid w:val="00EF5A85"/>
    <w:rsid w:val="00EF5B65"/>
    <w:rsid w:val="00EF5B93"/>
    <w:rsid w:val="00EF61F5"/>
    <w:rsid w:val="00EF6369"/>
    <w:rsid w:val="00EF6424"/>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4A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documentManagement/types"/>
    <ds:schemaRef ds:uri="http://schemas.microsoft.com/office/2006/metadata/properties"/>
    <ds:schemaRef ds:uri="http://purl.org/dc/elements/1.1/"/>
    <ds:schemaRef ds:uri="http://www.w3.org/XML/1998/namespace"/>
    <ds:schemaRef ds:uri="1c248485-b98a-4513-a581-ff7cb1688d78"/>
    <ds:schemaRef ds:uri="http://purl.org/dc/terms/"/>
    <ds:schemaRef ds:uri="http://purl.org/dc/dcmitype/"/>
    <ds:schemaRef ds:uri="http://schemas.microsoft.com/office/infopath/2007/PartnerControl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3CDD4-85E1-436F-BEFB-F0F72913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3050</TotalTime>
  <Pages>2</Pages>
  <Words>929</Words>
  <Characters>5297</Characters>
  <Application>Microsoft Office Word</Application>
  <DocSecurity>0</DocSecurity>
  <Lines>44</Lines>
  <Paragraphs>12</Paragraphs>
  <ScaleCrop>false</ScaleCrop>
  <Company>Vivo</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Zeng</cp:lastModifiedBy>
  <cp:revision>516</cp:revision>
  <cp:lastPrinted>2011-08-03T09:36:00Z</cp:lastPrinted>
  <dcterms:created xsi:type="dcterms:W3CDTF">2023-05-09T04:10:00Z</dcterms:created>
  <dcterms:modified xsi:type="dcterms:W3CDTF">2023-09-28T08:36:00Z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